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2018年1月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3</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秘书处召开例会，总结12月份工作，部署1月份工作安排。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val="0"/>
          <w:bCs w:val="0"/>
          <w:color w:val="333333"/>
          <w:sz w:val="24"/>
          <w:szCs w:val="24"/>
          <w:u w:val="none"/>
          <w:lang w:val="en-US" w:eastAsia="zh-CN"/>
        </w:rPr>
        <w:t>1月5日，协会四届7次监事会议在秘书处召开，谢振芳监事长和史进东、张国鹏监事出席会议</w:t>
      </w:r>
      <w:r>
        <w:rPr>
          <w:rFonts w:hint="eastAsia" w:ascii="宋体" w:hAnsi="宋体" w:eastAsia="宋体" w:cs="宋体"/>
          <w:b w:val="0"/>
          <w:bCs/>
          <w:i w:val="0"/>
          <w:caps w:val="0"/>
          <w:color w:val="333333"/>
          <w:spacing w:val="0"/>
          <w:sz w:val="24"/>
          <w:szCs w:val="24"/>
          <w:shd w:val="clear" w:fill="FFFFFF"/>
          <w:lang w:eastAsia="zh-CN"/>
        </w:rPr>
        <w:t>。任奉波秘书长介绍了协会</w:t>
      </w:r>
      <w:r>
        <w:rPr>
          <w:rFonts w:hint="eastAsia" w:ascii="宋体" w:hAnsi="宋体" w:eastAsia="宋体" w:cs="宋体"/>
          <w:b w:val="0"/>
          <w:bCs/>
          <w:i w:val="0"/>
          <w:caps w:val="0"/>
          <w:color w:val="333333"/>
          <w:spacing w:val="0"/>
          <w:sz w:val="24"/>
          <w:szCs w:val="24"/>
          <w:shd w:val="clear" w:fill="FFFFFF"/>
          <w:lang w:val="en-US" w:eastAsia="zh-CN"/>
        </w:rPr>
        <w:t>2017年主要工作和2018年工作思路、2017年财务收支情况和2018年预算计划以及多项议案。监事会审议了各项议案的合规性，对协会秘书处的有效工作表示了肯定，并对2018年工作提出要求。</w:t>
      </w:r>
      <w:r>
        <w:rPr>
          <w:rFonts w:hint="eastAsia" w:ascii="宋体" w:hAnsi="宋体" w:eastAsia="宋体" w:cs="宋体"/>
          <w:b/>
          <w:bCs w:val="0"/>
          <w:i w:val="0"/>
          <w:caps w:val="0"/>
          <w:color w:val="333333"/>
          <w:spacing w:val="0"/>
          <w:sz w:val="24"/>
          <w:szCs w:val="24"/>
          <w:shd w:val="clear" w:fill="FFFFFF"/>
          <w:lang w:val="en-US" w:eastAsia="zh-CN"/>
        </w:rPr>
        <w:t>（监事会议）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val="0"/>
          <w:bCs w:val="0"/>
          <w:color w:val="333333"/>
          <w:sz w:val="24"/>
          <w:szCs w:val="24"/>
          <w:u w:val="none"/>
          <w:lang w:val="en-US" w:eastAsia="zh-CN"/>
        </w:rPr>
        <w:t xml:space="preserve"> 1月6日，任奉波秘书长、张国鹏监事及秘书处工作人员一行四人对2017年新入会企业圣亚光电、跨越速运、森霸光电和凯普电子等四家企业进行了走访和调研，了解企业状况，加强双方交流和沟通，便于今后工作更好地开展。</w:t>
      </w:r>
      <w:r>
        <w:rPr>
          <w:rFonts w:hint="eastAsia" w:ascii="宋体" w:hAnsi="宋体" w:eastAsia="宋体" w:cs="宋体"/>
          <w:b/>
          <w:bCs/>
          <w:color w:val="333333"/>
          <w:sz w:val="24"/>
          <w:szCs w:val="24"/>
          <w:u w:val="none"/>
          <w:lang w:val="en-US" w:eastAsia="zh-CN"/>
        </w:rPr>
        <w:t>（走访会员）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 1月8日，秘书处向宁波贸促会（宁波国际商会）递交了“关于申请设立宁波市电子信息行业贸促会和宁波国际商会电子信息商会的请示”。</w:t>
      </w:r>
      <w:r>
        <w:rPr>
          <w:rFonts w:hint="eastAsia" w:ascii="宋体" w:hAnsi="宋体" w:eastAsia="宋体" w:cs="宋体"/>
          <w:b/>
          <w:bCs/>
          <w:color w:val="333333"/>
          <w:sz w:val="24"/>
          <w:szCs w:val="24"/>
          <w:u w:val="none"/>
          <w:lang w:val="en-US" w:eastAsia="zh-CN"/>
        </w:rPr>
        <w:t>（争取政策）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color w:val="333333"/>
          <w:sz w:val="24"/>
          <w:szCs w:val="24"/>
          <w:u w:val="none"/>
          <w:lang w:val="en-US" w:eastAsia="zh-CN"/>
        </w:rPr>
        <w:t>1月10日，秘书处根据市经信委相关要求，完成《宁波电子行业协会2017年工作统计表》并及时上报。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 1月12日，协会副会长单位方太集团创始人茅理翔创立的家业长青学院“2017年家人会”在慈溪市世纪金源大酒店举办，来自海内外“一代”、“二代”企业家等约200余人参加了活动，秘书处派专职人员参加。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 1月12日下午，秘书处派人参加在洲际大酒店召开的市智能制造协会年会。</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1月17日，任奉波秘书长携秘书处专职人员走访麦博韦尔公司，与徐锡广董事长和董涛总经理进行深入交流，了解企业近况和下步发展布局，并参观了公司智能制造生产线。在董总陪同下，秘书长一行查看了会议室，并就会务细节和麦博韦尔进行了对接，为即将召开的会长会议奠定基础。</w:t>
      </w:r>
      <w:r>
        <w:rPr>
          <w:rFonts w:hint="eastAsia" w:ascii="宋体" w:hAnsi="宋体" w:eastAsia="宋体" w:cs="宋体"/>
          <w:b/>
          <w:bCs/>
          <w:color w:val="333333"/>
          <w:sz w:val="24"/>
          <w:szCs w:val="24"/>
          <w:shd w:val="clear" w:fill="FFFFFF"/>
          <w:lang w:val="en-US" w:eastAsia="zh-CN"/>
        </w:rPr>
        <w:t>（走访企业）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1月19日，协会四届六次会长会议暨企业家交流会在副会长单位麦博韦尔召开。李凌会长、干新德副会长、任奉波副会长兼秘书长与19家副会长单位共计22名代表出席了本次会长会议，谢振方监事长列席会议。会议由李凌会长主持，任奉波秘书长作了协会2017年度工作报告暨2018年工作思路、2017年度财务决算及2018年财务预算，监事长谢振方作了协会2017年度监事会工作报告，然后由任奉波秘书长向大会通报了关于修改协会章程、调整协会副会长理事单位、2017年度会员变动情况和关于申请设立宁波市电子信息行业贸促会和宁波国家商会电子信息商会等四项议案。各参会代表认真审阅有关材料并一致通过以上七项议案。与会企业家就“2017年企业经营情况和对协会建设工作建议”为主题进行深入交流。会前，参会代表们还参观了麦博韦尔智能化生产线。</w:t>
      </w:r>
      <w:r>
        <w:rPr>
          <w:rFonts w:hint="eastAsia" w:ascii="宋体" w:hAnsi="宋体" w:eastAsia="宋体" w:cs="宋体"/>
          <w:b/>
          <w:bCs/>
          <w:color w:val="333333"/>
          <w:sz w:val="24"/>
          <w:szCs w:val="24"/>
          <w:shd w:val="clear" w:fill="FFFFFF"/>
          <w:lang w:val="en-US" w:eastAsia="zh-CN"/>
        </w:rPr>
        <w:t>（自身建设）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1月19日下午，宁波市贸促会（宁波国际商会）五届三次代表大会、年会暨创新与发展国际论坛在泛太平洋大酒店隆重举行。李关定副市长出席会议并作重要讲话。柴利达会长向大会作工作报告。会议还邀请专家就当前热点作主题分享。我协会作为副会长单位由秘书长参会。</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1月20日，秘书长参加宁波市电工电气行业协会二届二次会员大会暨2018迎新晚会。</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 xml:space="preserve">12. </w:t>
      </w:r>
      <w:r>
        <w:rPr>
          <w:rFonts w:hint="eastAsia" w:ascii="宋体" w:hAnsi="宋体" w:eastAsia="宋体" w:cs="宋体"/>
          <w:b w:val="0"/>
          <w:bCs w:val="0"/>
          <w:color w:val="333333"/>
          <w:sz w:val="24"/>
          <w:szCs w:val="24"/>
          <w:shd w:val="clear" w:fill="FFFFFF"/>
          <w:lang w:val="en-US" w:eastAsia="zh-CN"/>
        </w:rPr>
        <w:t>1</w:t>
      </w:r>
      <w:r>
        <w:rPr>
          <w:rFonts w:hint="eastAsia" w:ascii="宋体" w:hAnsi="宋体" w:eastAsia="宋体" w:cs="宋体"/>
          <w:color w:val="333333"/>
          <w:sz w:val="24"/>
          <w:szCs w:val="24"/>
          <w:shd w:val="clear" w:fill="FFFFFF"/>
          <w:lang w:val="en-US" w:eastAsia="zh-CN"/>
        </w:rPr>
        <w:t>月23日，秘书长参加在京召开的“2018年中国户用光伏品牌大会”、“领跑者经验交流会”，与参会代表一起梳理2017年全球/我国光伏产业链各环节发展情况并探讨2018年光伏产业发展走势。</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    24日，秘书长参加“光伏行业2017年发展回顾与2018年形势展望研讨会”，工信部电子信息司吴胜武副司长到会并讲话，各专家、学者分别从光伏产业全产业链作主题分享，600余名代表参会</w:t>
      </w:r>
      <w:bookmarkStart w:id="0" w:name="_GoBack"/>
      <w:bookmarkEnd w:id="0"/>
      <w:r>
        <w:rPr>
          <w:rFonts w:hint="eastAsia" w:ascii="宋体" w:hAnsi="宋体" w:eastAsia="宋体" w:cs="宋体"/>
          <w:color w:val="333333"/>
          <w:sz w:val="24"/>
          <w:szCs w:val="24"/>
          <w:shd w:val="clear" w:fill="FFFFFF"/>
          <w:lang w:val="en-US" w:eastAsia="zh-CN"/>
        </w:rPr>
        <w:t>，我协会成员单位东方日升、锦浪第企业共8人参会。会后还参加了各地方行业组织座谈会，探讨下步内部联动和交流机制等。</w:t>
      </w:r>
      <w:r>
        <w:rPr>
          <w:rFonts w:hint="eastAsia" w:ascii="宋体" w:hAnsi="宋体" w:eastAsia="宋体" w:cs="宋体"/>
          <w:b/>
          <w:bCs/>
          <w:color w:val="333333"/>
          <w:sz w:val="24"/>
          <w:szCs w:val="24"/>
          <w:shd w:val="clear" w:fill="FFFFFF"/>
          <w:lang w:val="en-US" w:eastAsia="zh-CN"/>
        </w:rPr>
        <w:t>（行业交流）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1月25日，由极大规模集成电路制造装备及成套工艺重大专项实施管理办公室主持的江丰电子承担的国家02专项——“极大规模集成电路制造装备及成套工艺巜45一28nm配线用超高纯系列溅射靶材开发与产业化》项目（课题）”验收会在江丰电子会议室召开。专家组通过现场考察、资金使用和产业化等情况，认为本课研究主要技术考核指标圆满完成，资金使用和经济目标基本达标实现批量生产与销售，打破国外垄断填补国内空白，突破多项技术难点形成自主知识产权核心技术，技术水平达到国际先进水平，通过内部验收。秘书长作为特邀专家参加本次验收会。</w:t>
      </w:r>
      <w:r>
        <w:rPr>
          <w:rFonts w:hint="eastAsia" w:ascii="宋体" w:hAnsi="宋体" w:eastAsia="宋体" w:cs="宋体"/>
          <w:b/>
          <w:bCs/>
          <w:color w:val="333333"/>
          <w:sz w:val="24"/>
          <w:szCs w:val="24"/>
          <w:shd w:val="clear" w:fill="FFFFFF"/>
          <w:lang w:val="en-US" w:eastAsia="zh-CN"/>
        </w:rPr>
        <w:t>（服务政府）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1月26日，秘书处按照要求，完成2017年经信委系统协会购买服务项目完结报告书并上报企服处。</w:t>
      </w:r>
      <w:r>
        <w:rPr>
          <w:rFonts w:hint="eastAsia" w:ascii="宋体" w:hAnsi="宋体" w:eastAsia="宋体" w:cs="宋体"/>
          <w:b/>
          <w:bCs/>
          <w:color w:val="333333"/>
          <w:sz w:val="24"/>
          <w:szCs w:val="24"/>
          <w:shd w:val="clear" w:fill="FFFFFF"/>
          <w:lang w:val="en-US" w:eastAsia="zh-CN"/>
        </w:rPr>
        <w:t>（服务政府）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b w:val="0"/>
          <w:bCs w:val="0"/>
          <w:color w:val="333333"/>
          <w:sz w:val="24"/>
          <w:szCs w:val="24"/>
          <w:shd w:val="clear" w:fill="FFFFFF"/>
          <w:lang w:val="en-US" w:eastAsia="zh-CN"/>
        </w:rPr>
        <w:t>. 1月26日，秘书长和协会专职人员参加市涂料协会五届三次会员大会暨创新发展论坛和市皮革协会年会，交流经验。</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b w:val="0"/>
          <w:bCs w:val="0"/>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lang w:val="en-US" w:eastAsia="zh-CN"/>
        </w:rPr>
        <w:t>1月29日，秘书长参加在国际旅游交流中心多功能厅召开的市社会组织促进会二届五次理事会。</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val="0"/>
          <w:bCs w:val="0"/>
          <w:color w:val="333333"/>
          <w:sz w:val="24"/>
          <w:szCs w:val="24"/>
          <w:shd w:val="clear" w:fill="FFFFFF"/>
          <w:lang w:val="en-US" w:eastAsia="zh-CN"/>
        </w:rPr>
        <w:t xml:space="preserve"> 1月30日下午，宁波人才市场吕元到访协会，就双方开展人才招聘合作事宜进行交流。</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出版2017年第四期会刊《宁波电子》；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协会官网及微信公众号日常维护工作-公众号3次21条信息，网站更新120条信息，点击率为2668次；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12月税务申报工作。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 w:name="锐字云字库美黑体1.0">
    <w:panose1 w:val="02010604000000000000"/>
    <w:charset w:val="86"/>
    <w:family w:val="auto"/>
    <w:pitch w:val="default"/>
    <w:sig w:usb0="00000003" w:usb1="080E0000" w:usb2="00000000" w:usb3="00000000" w:csb0="00040001"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F0B4"/>
    <w:multiLevelType w:val="singleLevel"/>
    <w:tmpl w:val="5A4AF0B4"/>
    <w:lvl w:ilvl="0" w:tentative="0">
      <w:start w:val="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56B260A"/>
    <w:rsid w:val="0587111E"/>
    <w:rsid w:val="069E4236"/>
    <w:rsid w:val="08243A38"/>
    <w:rsid w:val="09F21FDD"/>
    <w:rsid w:val="0C99721F"/>
    <w:rsid w:val="0D7979BB"/>
    <w:rsid w:val="0DB7703A"/>
    <w:rsid w:val="0DEF1D35"/>
    <w:rsid w:val="0FBE4581"/>
    <w:rsid w:val="0FE345A2"/>
    <w:rsid w:val="10921ED0"/>
    <w:rsid w:val="12CD49D9"/>
    <w:rsid w:val="1447407A"/>
    <w:rsid w:val="14591BAE"/>
    <w:rsid w:val="15BA76D3"/>
    <w:rsid w:val="16DD53C4"/>
    <w:rsid w:val="17252D86"/>
    <w:rsid w:val="1768181F"/>
    <w:rsid w:val="17821A95"/>
    <w:rsid w:val="17A40135"/>
    <w:rsid w:val="17CC2DCB"/>
    <w:rsid w:val="17F20640"/>
    <w:rsid w:val="18C22B04"/>
    <w:rsid w:val="19127C95"/>
    <w:rsid w:val="19B366C9"/>
    <w:rsid w:val="1AA170CF"/>
    <w:rsid w:val="1B325CD7"/>
    <w:rsid w:val="1B8E02FC"/>
    <w:rsid w:val="1C2F1948"/>
    <w:rsid w:val="1D8474BE"/>
    <w:rsid w:val="1DC560A5"/>
    <w:rsid w:val="231F5993"/>
    <w:rsid w:val="238E5CBB"/>
    <w:rsid w:val="23D24C2A"/>
    <w:rsid w:val="25653928"/>
    <w:rsid w:val="27DB2FED"/>
    <w:rsid w:val="283A1805"/>
    <w:rsid w:val="289E169B"/>
    <w:rsid w:val="293922D8"/>
    <w:rsid w:val="2B5E69FD"/>
    <w:rsid w:val="2EC74B2F"/>
    <w:rsid w:val="2ED366A9"/>
    <w:rsid w:val="30D21E42"/>
    <w:rsid w:val="31192A7C"/>
    <w:rsid w:val="33907C4C"/>
    <w:rsid w:val="34A51CC1"/>
    <w:rsid w:val="34C3722B"/>
    <w:rsid w:val="35290A50"/>
    <w:rsid w:val="35C61743"/>
    <w:rsid w:val="362C2537"/>
    <w:rsid w:val="367869F3"/>
    <w:rsid w:val="389A1BBE"/>
    <w:rsid w:val="39097092"/>
    <w:rsid w:val="39AD3AFB"/>
    <w:rsid w:val="3A0627A8"/>
    <w:rsid w:val="3A3E1612"/>
    <w:rsid w:val="3B540170"/>
    <w:rsid w:val="3B6E621F"/>
    <w:rsid w:val="3C1405F4"/>
    <w:rsid w:val="3F521FBA"/>
    <w:rsid w:val="3FD36D32"/>
    <w:rsid w:val="407D24EA"/>
    <w:rsid w:val="40CB591C"/>
    <w:rsid w:val="4621170F"/>
    <w:rsid w:val="46D24F2B"/>
    <w:rsid w:val="4763774E"/>
    <w:rsid w:val="47F30AC6"/>
    <w:rsid w:val="48A23149"/>
    <w:rsid w:val="49C61CDD"/>
    <w:rsid w:val="49D760D1"/>
    <w:rsid w:val="4B043152"/>
    <w:rsid w:val="4B1B46FD"/>
    <w:rsid w:val="4D780B2F"/>
    <w:rsid w:val="4EFD4602"/>
    <w:rsid w:val="4F0D5343"/>
    <w:rsid w:val="4F322338"/>
    <w:rsid w:val="51BC1892"/>
    <w:rsid w:val="52820EB8"/>
    <w:rsid w:val="52887C99"/>
    <w:rsid w:val="53F7165D"/>
    <w:rsid w:val="54904A5B"/>
    <w:rsid w:val="54BC1C4A"/>
    <w:rsid w:val="54FC2E51"/>
    <w:rsid w:val="56A10746"/>
    <w:rsid w:val="577F1107"/>
    <w:rsid w:val="59494DEC"/>
    <w:rsid w:val="5BE0364B"/>
    <w:rsid w:val="5CF85A16"/>
    <w:rsid w:val="5E837F29"/>
    <w:rsid w:val="5EBA2408"/>
    <w:rsid w:val="5EEB64FF"/>
    <w:rsid w:val="5F1675EE"/>
    <w:rsid w:val="5FD80DB6"/>
    <w:rsid w:val="5FEC49DD"/>
    <w:rsid w:val="60955039"/>
    <w:rsid w:val="60A40500"/>
    <w:rsid w:val="6122073E"/>
    <w:rsid w:val="612B0AAE"/>
    <w:rsid w:val="61FD4A2F"/>
    <w:rsid w:val="63300E6C"/>
    <w:rsid w:val="65356AC1"/>
    <w:rsid w:val="66416949"/>
    <w:rsid w:val="67321BC7"/>
    <w:rsid w:val="6C5F4397"/>
    <w:rsid w:val="6D480267"/>
    <w:rsid w:val="6E791914"/>
    <w:rsid w:val="6EBD3EF9"/>
    <w:rsid w:val="6F6A5419"/>
    <w:rsid w:val="70CB5027"/>
    <w:rsid w:val="70D05FD7"/>
    <w:rsid w:val="71AF0BAF"/>
    <w:rsid w:val="731151FC"/>
    <w:rsid w:val="738652B1"/>
    <w:rsid w:val="754C70D7"/>
    <w:rsid w:val="75F118BC"/>
    <w:rsid w:val="769D5A0F"/>
    <w:rsid w:val="78201183"/>
    <w:rsid w:val="78C05AAB"/>
    <w:rsid w:val="7B0B7A47"/>
    <w:rsid w:val="7C4E4C52"/>
    <w:rsid w:val="7D87269F"/>
    <w:rsid w:val="7D9D140A"/>
    <w:rsid w:val="7EBF7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2018-01-03T01:06:00Z</cp:lastPrinted>
  <dcterms:modified xsi:type="dcterms:W3CDTF">2018-01-31T01:16:17Z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