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2017年10月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10</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12</w:t>
      </w:r>
      <w:r>
        <w:rPr>
          <w:rFonts w:hint="eastAsia" w:ascii="宋体" w:hAnsi="宋体" w:eastAsia="宋体" w:cs="宋体"/>
          <w:color w:val="333333"/>
          <w:sz w:val="24"/>
          <w:szCs w:val="24"/>
          <w:u w:val="none"/>
          <w:lang w:eastAsia="zh-CN"/>
        </w:rPr>
        <w:t>日，秘书处下发《关于组织参加第十四届中国国际半导体照明论坛  暨2017国际第三代半导体论坛的通知》，开始各项准备工作</w:t>
      </w:r>
      <w:r>
        <w:rPr>
          <w:rFonts w:hint="eastAsia" w:ascii="宋体" w:hAnsi="宋体" w:eastAsia="宋体" w:cs="宋体"/>
          <w:color w:val="333333"/>
          <w:sz w:val="24"/>
          <w:szCs w:val="24"/>
          <w:u w:val="none"/>
          <w:lang w:val="en-US" w:eastAsia="zh-CN"/>
        </w:rPr>
        <w:t>。最终组织了升谱光电、赛尔富电子、凯耀电器、港普光电、中科院宁波材料所等五家会员单位16名代表由任奉波秘书长于31日率队参会。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10月13日，协会预警站转发中国机电商会关于美国光伏201调查措施听证会会议纪要至各相关应诉企业。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10月13日，秘书处按照《宁波市重点新材料首批次应用示范目录2017年版》和相关职能部门领导要求，推荐任奉波秘书长、激智张彦、中科院宁波材料所叶继春和兵科院宁波分院纪松分别作为电子信息、膜材料、半导体材料及高性能合金材料专家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10月17日，秘书处按市经信委要求完成《宁波市经信委主管行业（综合）协会会员情况表》并及时上报。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5.</w:t>
      </w:r>
      <w:r>
        <w:rPr>
          <w:rFonts w:hint="eastAsia" w:ascii="宋体" w:hAnsi="宋体" w:eastAsia="宋体" w:cs="宋体"/>
          <w:color w:val="333333"/>
          <w:sz w:val="24"/>
          <w:szCs w:val="24"/>
          <w:u w:val="none"/>
          <w:lang w:val="en-US" w:eastAsia="zh-CN"/>
        </w:rPr>
        <w:t xml:space="preserve"> 10月18日，“科技创新2025”宁波第三代半导体重大专项专家组会议在中科院宁波材料所知行楼421会议室召开。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 xml:space="preserve">    上午，宁波材料所叶继春研究员、郭炜副研究员、北大王金延教授、浙大程志渊教授、杨树教授、宁波工程学院杨为佑教授、宁波达新半导体陈智勇总经理等专项组专家及宁波电子行业协会张宏仑、舜宇智能科技宋云峰副总裁、梅巧芸经理等共十人对“宁波市第三代半导体”重大专项实施计划书进行了讨论和修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 xml:space="preserve">    下午，市科技局综合计划处张永庆处长、曹伟国副处长、宁波材料所李润伟副所长、中科院半导体所张韵研究员、三代半专家组各位专家和中芯国际、芯空间、中科院微电子所宁波微电子应用研究院、中科院宁波信研院、舜宇集团、凯耀电器、升谱光电、金瑞泓科技、芯健半导体、比亚迪半导体、海特创电控、希磁电子、奥克斯集团等宁波产业界企业家代表以及来自美国Lumentum公司朱挺博士、江苏中能硅业和天津中国电科集团四十六研究所的外地同行代表共30余人齐聚一堂，共同探讨宁波如何发展第三代半导体产业。会议由专家组叶继春组长主持。会后，专项组安排了专家组各位专家同专项拟承载单位负责人进行资源对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10月18日，宁波市政府采购网对宁波市部分市级机关单位及学校照明灯具改造的采购结果进行了公告，在总数为8个标段的竞标中，凯耀电器、升谱光电、和惠照明、燎原照明、金源光电和拓华能源等六</w:t>
      </w:r>
      <w:bookmarkStart w:id="0" w:name="_GoBack"/>
      <w:bookmarkEnd w:id="0"/>
      <w:r>
        <w:rPr>
          <w:rFonts w:hint="eastAsia" w:ascii="宋体" w:hAnsi="宋体" w:eastAsia="宋体" w:cs="宋体"/>
          <w:b w:val="0"/>
          <w:bCs w:val="0"/>
          <w:color w:val="333333"/>
          <w:sz w:val="24"/>
          <w:szCs w:val="24"/>
          <w:u w:val="none"/>
          <w:lang w:val="en-US" w:eastAsia="zh-CN"/>
        </w:rPr>
        <w:t>家会员单位中标6个标段。我协会作为宁波市公共机构LED改造招投标项目技术规范制定工作的参与者，为政府部门顺利推进LED照明改造工程发挥了积极作用。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7.</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10月21日下午，协会联合市智能制造协会在海逸大酒店四楼海逸厅成功举办了“智能制造产业投资政策宣讲会”。会议由智能制造协会华旭秘书长主持，邀请了市经信委产业投资与技术改造处蔡克俭处长和软件与信息服务业处苏志杰处长分别就“工业投资（技术改造）和制造业+互联网”相关政策进行宣讲与解读，来自各县市区经信局和全大市制造企业负责人及项目专员等近170人参加会议。我协会组织了</w:t>
      </w:r>
      <w:r>
        <w:rPr>
          <w:rFonts w:hint="eastAsia" w:asciiTheme="minorEastAsia" w:hAnsiTheme="minorEastAsia" w:eastAsiaTheme="minorEastAsia" w:cstheme="minorEastAsia"/>
          <w:sz w:val="24"/>
          <w:szCs w:val="24"/>
          <w:lang w:val="en-US" w:eastAsia="zh-CN"/>
        </w:rPr>
        <w:t>29家会员企业50余名代表参加会议。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8.</w:t>
      </w:r>
      <w:r>
        <w:rPr>
          <w:rFonts w:hint="eastAsia" w:ascii="宋体" w:hAnsi="宋体" w:eastAsia="宋体" w:cs="宋体"/>
          <w:b w:val="0"/>
          <w:bCs w:val="0"/>
          <w:color w:val="333333"/>
          <w:sz w:val="24"/>
          <w:szCs w:val="24"/>
          <w:u w:val="none"/>
          <w:lang w:val="en-US" w:eastAsia="zh-CN"/>
        </w:rPr>
        <w:t xml:space="preserve"> 10月24日，国家联盟标委会（CSAS）秘书处面向所有CSA标委会正式成员发出申请，组建CSA050-201X《教室用LED照明系统产品和使用要求》和CSA051-201X《基于NB-IoT技术的道路照明控制终端接口要求》两项联盟标准的起草小组，协会秘书处向有关会员单位发出邀请。协会副会长单位耀泰电器决定参与《基于NB-IoT技术的道路照明控制终端接口要求》联盟标准的起草工作，凯耀电器参与CSA050-201X《教室用LED照明系统产品和使用要求》起草工作。秘书处及时反馈至CSAS秘书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9</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10月25日，市委宣传部在市行政会议中心202室召开了“文化创意与设计服务业政策座谈会”。会议邀请了市经信委、市住建委、市市场监督管理局等职能部门负责人、相关行业协会代表、重点产业园区负责人和重点企业负责人等20余人参加，就《宁波市加快文化创意与设计服务发展实施办法（征求意见稿）》进行深入探讨。秘书处专职人员参加会议并对实施办法交换了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Wingdings" w:hAnsi="Wingdings" w:eastAsia="宋体" w:cs="Wingdings"/>
          <w:b/>
          <w:bCs/>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10月税务(国税和地税）申报工作；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③</w:t>
      </w:r>
      <w:r>
        <w:rPr>
          <w:rFonts w:hint="eastAsia" w:ascii="宋体" w:hAnsi="宋体" w:eastAsia="宋体" w:cs="宋体"/>
          <w:b w:val="0"/>
          <w:bCs w:val="0"/>
          <w:sz w:val="24"/>
          <w:szCs w:val="24"/>
          <w:lang w:val="en-US" w:eastAsia="zh-CN"/>
        </w:rPr>
        <w:t>企业会费催缴日常工作。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锐字云字库美黑体1.0">
    <w:panose1 w:val="02010604000000000000"/>
    <w:charset w:val="86"/>
    <w:family w:val="auto"/>
    <w:pitch w:val="default"/>
    <w:sig w:usb0="00000003" w:usb1="080E0000" w:usb2="00000000" w:usb3="00000000" w:csb0="00040001" w:csb1="00000000"/>
  </w:font>
  <w:font w:name="Dotum">
    <w:panose1 w:val="020B0600000101010101"/>
    <w:charset w:val="81"/>
    <w:family w:val="swiss"/>
    <w:pitch w:val="default"/>
    <w:sig w:usb0="B00002AF" w:usb1="69D77CFB" w:usb2="00000030" w:usb3="00000000" w:csb0="4008009F" w:csb1="DFD7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1A21DC"/>
    <w:rsid w:val="003E250C"/>
    <w:rsid w:val="013313E8"/>
    <w:rsid w:val="015B6E99"/>
    <w:rsid w:val="02481E30"/>
    <w:rsid w:val="030D168E"/>
    <w:rsid w:val="030F37DB"/>
    <w:rsid w:val="03C86413"/>
    <w:rsid w:val="04FC6571"/>
    <w:rsid w:val="056B260A"/>
    <w:rsid w:val="066972B6"/>
    <w:rsid w:val="06BC6B7D"/>
    <w:rsid w:val="06E53E6F"/>
    <w:rsid w:val="07037526"/>
    <w:rsid w:val="073852E6"/>
    <w:rsid w:val="07BC6F96"/>
    <w:rsid w:val="07FB6E2C"/>
    <w:rsid w:val="08243A38"/>
    <w:rsid w:val="09701C9D"/>
    <w:rsid w:val="09BC7D97"/>
    <w:rsid w:val="09F21FDD"/>
    <w:rsid w:val="0A98368F"/>
    <w:rsid w:val="0A9915FB"/>
    <w:rsid w:val="0A9A273C"/>
    <w:rsid w:val="0AE41954"/>
    <w:rsid w:val="0B5A03AA"/>
    <w:rsid w:val="0BAA69E2"/>
    <w:rsid w:val="0C99721F"/>
    <w:rsid w:val="0CF5239E"/>
    <w:rsid w:val="0D480354"/>
    <w:rsid w:val="0D6F14FD"/>
    <w:rsid w:val="0D7979BB"/>
    <w:rsid w:val="0D880407"/>
    <w:rsid w:val="0D884CA1"/>
    <w:rsid w:val="0DB7703A"/>
    <w:rsid w:val="0E696A88"/>
    <w:rsid w:val="0E84301F"/>
    <w:rsid w:val="0F0E5B6D"/>
    <w:rsid w:val="0FBE4581"/>
    <w:rsid w:val="0FE345A2"/>
    <w:rsid w:val="10017C14"/>
    <w:rsid w:val="105E13A6"/>
    <w:rsid w:val="10921ED0"/>
    <w:rsid w:val="11AF1533"/>
    <w:rsid w:val="123546FB"/>
    <w:rsid w:val="133C7407"/>
    <w:rsid w:val="138C123A"/>
    <w:rsid w:val="13B3616F"/>
    <w:rsid w:val="13C5660F"/>
    <w:rsid w:val="1447407A"/>
    <w:rsid w:val="14591BAE"/>
    <w:rsid w:val="148E6FFD"/>
    <w:rsid w:val="14D8529A"/>
    <w:rsid w:val="15564F1F"/>
    <w:rsid w:val="15675D2B"/>
    <w:rsid w:val="15AD2DCB"/>
    <w:rsid w:val="15B15CC3"/>
    <w:rsid w:val="169A5A53"/>
    <w:rsid w:val="17252D86"/>
    <w:rsid w:val="1768181F"/>
    <w:rsid w:val="17821A95"/>
    <w:rsid w:val="17CC2DCB"/>
    <w:rsid w:val="17CD0D01"/>
    <w:rsid w:val="17F20640"/>
    <w:rsid w:val="182300F4"/>
    <w:rsid w:val="19127C95"/>
    <w:rsid w:val="193C73F9"/>
    <w:rsid w:val="195357A6"/>
    <w:rsid w:val="1A1A03A0"/>
    <w:rsid w:val="1AA170CF"/>
    <w:rsid w:val="1B8E02FC"/>
    <w:rsid w:val="1BA43F3D"/>
    <w:rsid w:val="1C2F1948"/>
    <w:rsid w:val="1C8B269A"/>
    <w:rsid w:val="1C905E95"/>
    <w:rsid w:val="1CD90222"/>
    <w:rsid w:val="1F755E5B"/>
    <w:rsid w:val="20C87F11"/>
    <w:rsid w:val="21411589"/>
    <w:rsid w:val="214414C6"/>
    <w:rsid w:val="21730017"/>
    <w:rsid w:val="218F48DC"/>
    <w:rsid w:val="21EF7734"/>
    <w:rsid w:val="224A077C"/>
    <w:rsid w:val="22951933"/>
    <w:rsid w:val="22F917CA"/>
    <w:rsid w:val="232A2C59"/>
    <w:rsid w:val="238E5CBB"/>
    <w:rsid w:val="23D24C2A"/>
    <w:rsid w:val="23F55393"/>
    <w:rsid w:val="24143A23"/>
    <w:rsid w:val="24930E4F"/>
    <w:rsid w:val="24BC268E"/>
    <w:rsid w:val="255B64CA"/>
    <w:rsid w:val="25653928"/>
    <w:rsid w:val="25FA4DFF"/>
    <w:rsid w:val="26AF1DA1"/>
    <w:rsid w:val="27456DB8"/>
    <w:rsid w:val="27F726A5"/>
    <w:rsid w:val="283A1805"/>
    <w:rsid w:val="28405437"/>
    <w:rsid w:val="289E169B"/>
    <w:rsid w:val="293922D8"/>
    <w:rsid w:val="29B14429"/>
    <w:rsid w:val="29EB610D"/>
    <w:rsid w:val="2CB600A2"/>
    <w:rsid w:val="2D605EBD"/>
    <w:rsid w:val="2D6B61FF"/>
    <w:rsid w:val="2DA01B99"/>
    <w:rsid w:val="2DF3755B"/>
    <w:rsid w:val="2E6913DC"/>
    <w:rsid w:val="2EC74B2F"/>
    <w:rsid w:val="2ED366A9"/>
    <w:rsid w:val="2F6C6AC4"/>
    <w:rsid w:val="2FF74C94"/>
    <w:rsid w:val="303C476D"/>
    <w:rsid w:val="30D21E42"/>
    <w:rsid w:val="30F978C5"/>
    <w:rsid w:val="310D5760"/>
    <w:rsid w:val="312646B1"/>
    <w:rsid w:val="31944449"/>
    <w:rsid w:val="32227033"/>
    <w:rsid w:val="33907C4C"/>
    <w:rsid w:val="347564C0"/>
    <w:rsid w:val="34A51CC1"/>
    <w:rsid w:val="34B45222"/>
    <w:rsid w:val="34C3722B"/>
    <w:rsid w:val="34CD1CB6"/>
    <w:rsid w:val="34DF136C"/>
    <w:rsid w:val="35290A50"/>
    <w:rsid w:val="35503804"/>
    <w:rsid w:val="35F64119"/>
    <w:rsid w:val="367869F3"/>
    <w:rsid w:val="36814402"/>
    <w:rsid w:val="38306DFD"/>
    <w:rsid w:val="39077CC2"/>
    <w:rsid w:val="39887126"/>
    <w:rsid w:val="39983B6C"/>
    <w:rsid w:val="39AD3AFB"/>
    <w:rsid w:val="3A0627A8"/>
    <w:rsid w:val="3B6E621F"/>
    <w:rsid w:val="3BC06D49"/>
    <w:rsid w:val="3C1405F4"/>
    <w:rsid w:val="3C2523C4"/>
    <w:rsid w:val="3C6B19C9"/>
    <w:rsid w:val="3D320A4E"/>
    <w:rsid w:val="3DD309D3"/>
    <w:rsid w:val="3DE02501"/>
    <w:rsid w:val="3E7969F8"/>
    <w:rsid w:val="3EA32BBB"/>
    <w:rsid w:val="3F521FBA"/>
    <w:rsid w:val="3F6B02B0"/>
    <w:rsid w:val="3FF6462D"/>
    <w:rsid w:val="401C3591"/>
    <w:rsid w:val="409815B5"/>
    <w:rsid w:val="40A06712"/>
    <w:rsid w:val="40CB591C"/>
    <w:rsid w:val="40CC6082"/>
    <w:rsid w:val="41085D82"/>
    <w:rsid w:val="41483D28"/>
    <w:rsid w:val="41513DB6"/>
    <w:rsid w:val="41EA3F8A"/>
    <w:rsid w:val="42126581"/>
    <w:rsid w:val="428B33AF"/>
    <w:rsid w:val="42C82C8E"/>
    <w:rsid w:val="43132BA5"/>
    <w:rsid w:val="43BA5E68"/>
    <w:rsid w:val="4621170F"/>
    <w:rsid w:val="462A5C37"/>
    <w:rsid w:val="46685503"/>
    <w:rsid w:val="46D24F2B"/>
    <w:rsid w:val="46D30B64"/>
    <w:rsid w:val="4763774E"/>
    <w:rsid w:val="477371A7"/>
    <w:rsid w:val="47A3746E"/>
    <w:rsid w:val="47F30AC6"/>
    <w:rsid w:val="48452E39"/>
    <w:rsid w:val="487240B1"/>
    <w:rsid w:val="48A23149"/>
    <w:rsid w:val="48B84393"/>
    <w:rsid w:val="49596844"/>
    <w:rsid w:val="49C61CDD"/>
    <w:rsid w:val="49D760D1"/>
    <w:rsid w:val="4AD62EFC"/>
    <w:rsid w:val="4B7A6216"/>
    <w:rsid w:val="4BC802D5"/>
    <w:rsid w:val="4CB50789"/>
    <w:rsid w:val="4D780B2F"/>
    <w:rsid w:val="4DBC1762"/>
    <w:rsid w:val="4DDD3FFB"/>
    <w:rsid w:val="4EF24B94"/>
    <w:rsid w:val="4F0D5343"/>
    <w:rsid w:val="4F2C476C"/>
    <w:rsid w:val="4F330A3F"/>
    <w:rsid w:val="4F5A32F1"/>
    <w:rsid w:val="4F6E3F57"/>
    <w:rsid w:val="4F6E5D5E"/>
    <w:rsid w:val="500D32C0"/>
    <w:rsid w:val="509B096A"/>
    <w:rsid w:val="50E461D4"/>
    <w:rsid w:val="50FD2686"/>
    <w:rsid w:val="51864BC0"/>
    <w:rsid w:val="520D7DFC"/>
    <w:rsid w:val="52820EB8"/>
    <w:rsid w:val="531462DF"/>
    <w:rsid w:val="534823DA"/>
    <w:rsid w:val="53650CF5"/>
    <w:rsid w:val="53F7165D"/>
    <w:rsid w:val="549D7BF5"/>
    <w:rsid w:val="55B57A39"/>
    <w:rsid w:val="560B1C45"/>
    <w:rsid w:val="5620124E"/>
    <w:rsid w:val="56474EAA"/>
    <w:rsid w:val="56A10746"/>
    <w:rsid w:val="577F1107"/>
    <w:rsid w:val="57BB5519"/>
    <w:rsid w:val="584B7AF4"/>
    <w:rsid w:val="5921792A"/>
    <w:rsid w:val="59494DEC"/>
    <w:rsid w:val="59AA265A"/>
    <w:rsid w:val="5A8814A2"/>
    <w:rsid w:val="5B401FF4"/>
    <w:rsid w:val="5B4E15A5"/>
    <w:rsid w:val="5BB03EC4"/>
    <w:rsid w:val="5BE0364B"/>
    <w:rsid w:val="5C7279A2"/>
    <w:rsid w:val="5C7B1EC4"/>
    <w:rsid w:val="5CF85A16"/>
    <w:rsid w:val="5D0B30EE"/>
    <w:rsid w:val="5D1666AE"/>
    <w:rsid w:val="5D9E4188"/>
    <w:rsid w:val="5DC61B54"/>
    <w:rsid w:val="5E37067E"/>
    <w:rsid w:val="5E4F169E"/>
    <w:rsid w:val="5E837F29"/>
    <w:rsid w:val="5EC63B24"/>
    <w:rsid w:val="5EFE6A3A"/>
    <w:rsid w:val="5F1675EE"/>
    <w:rsid w:val="5F1C488C"/>
    <w:rsid w:val="5F77007E"/>
    <w:rsid w:val="5FD45E05"/>
    <w:rsid w:val="5FD80DB6"/>
    <w:rsid w:val="5FEC49DD"/>
    <w:rsid w:val="603466AD"/>
    <w:rsid w:val="60955039"/>
    <w:rsid w:val="60A13CE2"/>
    <w:rsid w:val="60A40500"/>
    <w:rsid w:val="61033FE8"/>
    <w:rsid w:val="6122073E"/>
    <w:rsid w:val="61FD4A2F"/>
    <w:rsid w:val="626632CB"/>
    <w:rsid w:val="63255ABA"/>
    <w:rsid w:val="634D1EAB"/>
    <w:rsid w:val="65356AC1"/>
    <w:rsid w:val="67256E71"/>
    <w:rsid w:val="68401377"/>
    <w:rsid w:val="68880F7A"/>
    <w:rsid w:val="69160C71"/>
    <w:rsid w:val="694F50D2"/>
    <w:rsid w:val="69870BB7"/>
    <w:rsid w:val="6A69750F"/>
    <w:rsid w:val="6A8E5DAF"/>
    <w:rsid w:val="6ABF658E"/>
    <w:rsid w:val="6AE2277C"/>
    <w:rsid w:val="6B6F2E62"/>
    <w:rsid w:val="6C0F7D7F"/>
    <w:rsid w:val="6C2D05BF"/>
    <w:rsid w:val="6C2F159E"/>
    <w:rsid w:val="6C3D67C7"/>
    <w:rsid w:val="6C5E4EB7"/>
    <w:rsid w:val="6E0E4BDF"/>
    <w:rsid w:val="6EBC05A3"/>
    <w:rsid w:val="6EBD3EF9"/>
    <w:rsid w:val="6F6A5419"/>
    <w:rsid w:val="6F8B5A89"/>
    <w:rsid w:val="6FCC7D74"/>
    <w:rsid w:val="6FD50443"/>
    <w:rsid w:val="702E6946"/>
    <w:rsid w:val="70CE4C29"/>
    <w:rsid w:val="70D05FD7"/>
    <w:rsid w:val="71180396"/>
    <w:rsid w:val="712C5063"/>
    <w:rsid w:val="71500B51"/>
    <w:rsid w:val="717A08D4"/>
    <w:rsid w:val="71AF0BAF"/>
    <w:rsid w:val="720C787C"/>
    <w:rsid w:val="728505D6"/>
    <w:rsid w:val="72F979CF"/>
    <w:rsid w:val="731151FC"/>
    <w:rsid w:val="735C6136"/>
    <w:rsid w:val="738652B1"/>
    <w:rsid w:val="73DB6581"/>
    <w:rsid w:val="74831A2C"/>
    <w:rsid w:val="74B626C9"/>
    <w:rsid w:val="754C70D7"/>
    <w:rsid w:val="754E08C8"/>
    <w:rsid w:val="75F118BC"/>
    <w:rsid w:val="765E70E9"/>
    <w:rsid w:val="769D5A0F"/>
    <w:rsid w:val="77BD1240"/>
    <w:rsid w:val="78201183"/>
    <w:rsid w:val="78C05AAB"/>
    <w:rsid w:val="79520582"/>
    <w:rsid w:val="799E2800"/>
    <w:rsid w:val="7A786976"/>
    <w:rsid w:val="7A84004C"/>
    <w:rsid w:val="7ADF1524"/>
    <w:rsid w:val="7B336045"/>
    <w:rsid w:val="7BBE54AB"/>
    <w:rsid w:val="7C333459"/>
    <w:rsid w:val="7C4E4C52"/>
    <w:rsid w:val="7C6F47E7"/>
    <w:rsid w:val="7D87269F"/>
    <w:rsid w:val="7E542D7B"/>
    <w:rsid w:val="7E97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2017-11-09T01:19:00Z</cp:lastPrinted>
  <dcterms:modified xsi:type="dcterms:W3CDTF">2017-11-09T05:54:46Z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