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2017年7月 工作简讯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7</w:t>
      </w:r>
      <w:r>
        <w:rPr>
          <w:rFonts w:hint="eastAsia" w:ascii="宋体" w:hAnsi="宋体" w:eastAsia="宋体" w:cs="宋体"/>
          <w:color w:val="333333"/>
          <w:sz w:val="24"/>
          <w:szCs w:val="24"/>
          <w:u w:val="none"/>
          <w:lang w:eastAsia="zh-CN"/>
        </w:rPr>
        <w:t>月</w:t>
      </w:r>
      <w:r>
        <w:rPr>
          <w:rFonts w:hint="eastAsia" w:ascii="宋体" w:hAnsi="宋体" w:eastAsia="宋体" w:cs="宋体"/>
          <w:color w:val="333333"/>
          <w:sz w:val="24"/>
          <w:szCs w:val="24"/>
          <w:u w:val="none"/>
          <w:lang w:val="en-US" w:eastAsia="zh-CN"/>
        </w:rPr>
        <w:t>3</w:t>
      </w:r>
      <w:r>
        <w:rPr>
          <w:rFonts w:hint="eastAsia" w:ascii="宋体" w:hAnsi="宋体" w:eastAsia="宋体" w:cs="宋体"/>
          <w:color w:val="333333"/>
          <w:sz w:val="24"/>
          <w:szCs w:val="24"/>
          <w:u w:val="none"/>
          <w:lang w:eastAsia="zh-CN"/>
        </w:rPr>
        <w:t>日下午，宁波市文化广电新闻出版局在七楼会议室召开了行业协会商会自办报刊（内部资料）管理工作推进会，相关处室领导介绍内部资料相关法规和审批、备案事项，并围绕加强内部资料规范管理的重要性进行了阐述。任奉波秘书长参会，会后指示秘书处按照相关管理办法对我协会内部资料按实际情况进行相应申报、备案登记等处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7月6日上午，秘书长率秘书处工作人员一行三人走访了中科院材料所，与新上任的黄政仁所长进行了深入交流，并就共同推动第三代半导体材料产业发展达成一致意见；下午，秘书长一行走访了新入会企业宁波慧之星新材料科技有限公司，与董红星总经理进行了深切交谈，并参观了公司展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7月6日，市经信委企服处受市发改委委托，进行宁波市全市性行业协会商会涉企收费清查情况调查。秘书处按照相关文件要求，完成了涉企收费清查情况表并及时反馈市经信委。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color w:val="333333"/>
          <w:sz w:val="24"/>
          <w:szCs w:val="24"/>
          <w:u w:val="none"/>
          <w:lang w:val="en-US" w:eastAsia="zh-CN"/>
        </w:rPr>
        <w:t xml:space="preserve"> 7月7日下午，秘书长拜访了宁波海关关税处，与雷春副处长就有关会员企业关税税则号调整事宜进行了深入交流，并就今后共同服务企业达成共识。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5.</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7月11日，秘书处召开例会，总结6月份工作，部署7月份工作安排。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val="0"/>
          <w:bCs w:val="0"/>
          <w:color w:val="333333"/>
          <w:sz w:val="24"/>
          <w:szCs w:val="24"/>
          <w:u w:val="none"/>
          <w:lang w:val="en-US" w:eastAsia="zh-CN"/>
        </w:rPr>
        <w:t xml:space="preserve"> 7月12日上午，秘书长和国家联盟、易麦特张裕、吕智威等一行四人赴升谱、凯耀、舒能等三家会员企业，就“通用照明及商用照明渠道合作”事宜与企业负责人进行交流。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7</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7月12日下午，秘书长和秘书处专职人员参加省商务厅召开的“2017法律服务月启动仪式暨一带一路国家贸易风险防控培训”电视电话会议（宁波分会场）。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xml:space="preserve"> 7月13日，秘书长就第三代半导体产业发展战略研究课题立项前往市科技局进行前期相关工作。秘书处根据调整向科技局上报了宁波半导体照明产学研技术创新联盟2017年度工作计划表。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9. </w:t>
      </w:r>
      <w:r>
        <w:rPr>
          <w:rFonts w:hint="eastAsia" w:ascii="宋体" w:hAnsi="宋体" w:eastAsia="宋体" w:cs="宋体"/>
          <w:b w:val="0"/>
          <w:bCs w:val="0"/>
          <w:color w:val="333333"/>
          <w:sz w:val="24"/>
          <w:szCs w:val="24"/>
          <w:u w:val="none"/>
          <w:lang w:val="en-US" w:eastAsia="zh-CN"/>
        </w:rPr>
        <w:t>7月17日上午，秘书长一行走访宁波欧达光电有限公司，了解企业近况，并就行业现状和发展趋势与企业高管进行深入交流，同时对企业列入工信部光伏制造规范企业名单和行业标准制定工作进行了指导。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10.</w:t>
      </w:r>
      <w:r>
        <w:rPr>
          <w:rFonts w:hint="eastAsia" w:ascii="宋体" w:hAnsi="宋体" w:eastAsia="宋体" w:cs="宋体"/>
          <w:b w:val="0"/>
          <w:bCs w:val="0"/>
          <w:color w:val="333333"/>
          <w:sz w:val="24"/>
          <w:szCs w:val="24"/>
          <w:u w:val="none"/>
          <w:lang w:val="en-US" w:eastAsia="zh-CN"/>
        </w:rPr>
        <w:t>7月17日下午，秘书长参加市科技局召开的宁波市“科技创新2025重大专项编制工作研讨会暨专家委员会筹备会议”。会议由科技局副书记、副局长王程主持，励永惠局长作工作部署并提出要求。市科技局各职能处室负责人、市财政局有关领导和十三个课题组的专家和专项联络员共40余人参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xml:space="preserve"> 7月19日，由中国光伏行业协会主办的“光伏行业2017年上半年发展回顾与下半年形势展望研讨会”在北京万寿宾馆召开。秘书长和东方日升、锦浪科技负责人参会。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 xml:space="preserve"> 7月19日下午，受科技部全球环境办公室中国21世纪议程管理中心的邀请，秘书长拜访了全球环境处仲平处长和张贤博士。双方进行了深入交流，并就下半年适当时间在宁波联合举办精准对接研讨会事项达成一致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xml:space="preserve"> 7月24日上午，秘书长与中科院材料所叶继春博士及在集团公司小会议室召开宁波第三代半导体材料组调研前期会议，就如何推动宁波市布局发展第三代半导体产业在思想认识上进行充分交流，并就专家组成员构成、调研企业名单及下步工作计划等事宜进行磋商。中芯国际吴守杰和秘书处专职人员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xml:space="preserve"> 7月24日,秘书处按要求分别完成《市经信委规范干部兼职行为调查表》和市社会组织促进会《社会组织信息宣传建设调查表》并及时上报。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xml:space="preserve"> 7月25日，为应对印度针对中国光伏产品发起的反倾销调查事件，协会预警点与省商务厅和中国机电商会紧密配合，第一时间根据相关数据确认涉案企业和金额，并组织东方日升、富星电子、尤利卡、启鑫、日林、日兴、瑞德、金石等九家相关企业负责人共12人一同参加28日中国机电商会在京召开的“印度光伏反倾销调查应诉协调会”，共同应对。下步协会预警站将配合中国机电商会的工作，尽可能多地组织宁波光伏企业进行应诉登记（递交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 xml:space="preserve"> 7月26日，省“法律服务月”活动宁波站活动顺利举行。上午，省厅律师团在市商务委七楼会议室为六十余位企业、行业预警点负责人等作了“一带一中的法律风险及应对”和“国际贸易中的仲裁实务分析”主题培训，并对参会者提出的问题现场一一解答；下午省厅韩杰副厅长率律师团一行来到我协会副会长单位东方日升公司进行重点企业走访一对一服务，就企业高管们提出的涉外贸易、投资、管理等问题作了详细解答，受到了企业的好评。协会任奉波秘书长与预警专员参加了省厅“法律服务月”宁波站全部活动。</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color w:val="333333"/>
          <w:sz w:val="24"/>
          <w:szCs w:val="24"/>
          <w:shd w:val="clear" w:fill="FFFFFF"/>
          <w:lang w:val="en-US" w:eastAsia="zh-CN"/>
        </w:rPr>
        <w:t xml:space="preserve"> 7月31日下午，秘书处派人参加市经信委召开的“市经信系统社会团体清理规范工作部署会”,会议由市经信委戴云副主任主持，并对相关政策进行宣讲。企服处王伟健处长和来自经信委系统的各行业协会会长、秘书长等负责人一同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18. </w:t>
      </w:r>
      <w:r>
        <w:rPr>
          <w:rFonts w:hint="eastAsia" w:ascii="宋体" w:hAnsi="宋体" w:eastAsia="宋体" w:cs="宋体"/>
          <w:b w:val="0"/>
          <w:bCs w:val="0"/>
          <w:sz w:val="24"/>
          <w:szCs w:val="24"/>
          <w:lang w:val="en-US" w:eastAsia="zh-CN"/>
        </w:rPr>
        <w:t>秘书处日常工作：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7月税务申报和财务台账；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企业调研及会员吸纳、会费催缴日常工作；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default" w:ascii="Wingdings" w:hAnsi="Wingdings" w:eastAsia="宋体" w:cs="Wingdings"/>
          <w:b/>
          <w:bCs/>
          <w:sz w:val="22"/>
          <w:szCs w:val="22"/>
          <w:lang w:val="en-US" w:eastAsia="zh-CN"/>
        </w:rPr>
        <w:t>③</w:t>
      </w:r>
      <w:r>
        <w:rPr>
          <w:rFonts w:hint="eastAsia" w:asciiTheme="minorEastAsia" w:hAnsiTheme="minorEastAsia" w:cstheme="minorEastAsia"/>
          <w:b w:val="0"/>
          <w:bCs w:val="0"/>
          <w:sz w:val="24"/>
          <w:szCs w:val="24"/>
          <w:lang w:val="en-US" w:eastAsia="zh-CN"/>
        </w:rPr>
        <w:t>出版电子会刊第三期</w:t>
      </w:r>
      <w:r>
        <w:rPr>
          <w:rFonts w:hint="eastAsia" w:ascii="宋体" w:hAnsi="宋体" w:eastAsia="宋体" w:cs="宋体"/>
          <w:b w:val="0"/>
          <w:bCs w:val="0"/>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2481E30"/>
    <w:rsid w:val="030D168E"/>
    <w:rsid w:val="030F37DB"/>
    <w:rsid w:val="03C86413"/>
    <w:rsid w:val="056B260A"/>
    <w:rsid w:val="066972B6"/>
    <w:rsid w:val="06BC6B7D"/>
    <w:rsid w:val="06E53E6F"/>
    <w:rsid w:val="07037526"/>
    <w:rsid w:val="073852E6"/>
    <w:rsid w:val="079A453F"/>
    <w:rsid w:val="07BC6F96"/>
    <w:rsid w:val="08243A38"/>
    <w:rsid w:val="09701C9D"/>
    <w:rsid w:val="09BC7D97"/>
    <w:rsid w:val="09F21FDD"/>
    <w:rsid w:val="0AE41954"/>
    <w:rsid w:val="0BAA69E2"/>
    <w:rsid w:val="0C99721F"/>
    <w:rsid w:val="0CF5239E"/>
    <w:rsid w:val="0D6F14FD"/>
    <w:rsid w:val="0D7979BB"/>
    <w:rsid w:val="0D880407"/>
    <w:rsid w:val="0D884CA1"/>
    <w:rsid w:val="0DB7703A"/>
    <w:rsid w:val="0E696A88"/>
    <w:rsid w:val="0E84301F"/>
    <w:rsid w:val="0F0E5B6D"/>
    <w:rsid w:val="0FBE4581"/>
    <w:rsid w:val="0FE345A2"/>
    <w:rsid w:val="10017C14"/>
    <w:rsid w:val="105E13A6"/>
    <w:rsid w:val="10921ED0"/>
    <w:rsid w:val="123546FB"/>
    <w:rsid w:val="133C7407"/>
    <w:rsid w:val="138C123A"/>
    <w:rsid w:val="13B3616F"/>
    <w:rsid w:val="13C5660F"/>
    <w:rsid w:val="1447407A"/>
    <w:rsid w:val="14591BAE"/>
    <w:rsid w:val="148E6FFD"/>
    <w:rsid w:val="14D8529A"/>
    <w:rsid w:val="15564F1F"/>
    <w:rsid w:val="15675D2B"/>
    <w:rsid w:val="15AD2DCB"/>
    <w:rsid w:val="15B15CC3"/>
    <w:rsid w:val="17252D86"/>
    <w:rsid w:val="1768181F"/>
    <w:rsid w:val="17821A95"/>
    <w:rsid w:val="17CC2DCB"/>
    <w:rsid w:val="17CD0D01"/>
    <w:rsid w:val="17F20640"/>
    <w:rsid w:val="19127C95"/>
    <w:rsid w:val="193C73F9"/>
    <w:rsid w:val="1A1A03A0"/>
    <w:rsid w:val="1AA170CF"/>
    <w:rsid w:val="1B8E02FC"/>
    <w:rsid w:val="1C2F1948"/>
    <w:rsid w:val="1C8B269A"/>
    <w:rsid w:val="1C905E95"/>
    <w:rsid w:val="1F755E5B"/>
    <w:rsid w:val="20C87F11"/>
    <w:rsid w:val="21411589"/>
    <w:rsid w:val="218F48DC"/>
    <w:rsid w:val="21EF7734"/>
    <w:rsid w:val="22F917CA"/>
    <w:rsid w:val="232A2C59"/>
    <w:rsid w:val="238E5CBB"/>
    <w:rsid w:val="23D24C2A"/>
    <w:rsid w:val="23F55393"/>
    <w:rsid w:val="24143A23"/>
    <w:rsid w:val="24930E4F"/>
    <w:rsid w:val="24BC268E"/>
    <w:rsid w:val="25653928"/>
    <w:rsid w:val="25FA4DFF"/>
    <w:rsid w:val="26AF1DA1"/>
    <w:rsid w:val="27F726A5"/>
    <w:rsid w:val="283A1805"/>
    <w:rsid w:val="283A54D3"/>
    <w:rsid w:val="28405437"/>
    <w:rsid w:val="289E169B"/>
    <w:rsid w:val="293922D8"/>
    <w:rsid w:val="29B14429"/>
    <w:rsid w:val="29EB610D"/>
    <w:rsid w:val="2D605EBD"/>
    <w:rsid w:val="2D6B61FF"/>
    <w:rsid w:val="2DA01B99"/>
    <w:rsid w:val="2DF3755B"/>
    <w:rsid w:val="2E6913DC"/>
    <w:rsid w:val="2EC74B2F"/>
    <w:rsid w:val="2ED366A9"/>
    <w:rsid w:val="2FF74C94"/>
    <w:rsid w:val="303C476D"/>
    <w:rsid w:val="30D21E42"/>
    <w:rsid w:val="312646B1"/>
    <w:rsid w:val="32227033"/>
    <w:rsid w:val="33907C4C"/>
    <w:rsid w:val="347564C0"/>
    <w:rsid w:val="34A51CC1"/>
    <w:rsid w:val="34B45222"/>
    <w:rsid w:val="34C3722B"/>
    <w:rsid w:val="35290A50"/>
    <w:rsid w:val="35503804"/>
    <w:rsid w:val="367869F3"/>
    <w:rsid w:val="38306DFD"/>
    <w:rsid w:val="39887126"/>
    <w:rsid w:val="39983B6C"/>
    <w:rsid w:val="39AD3AFB"/>
    <w:rsid w:val="3A0627A8"/>
    <w:rsid w:val="3B6E621F"/>
    <w:rsid w:val="3C1405F4"/>
    <w:rsid w:val="3C2523C4"/>
    <w:rsid w:val="3D320A4E"/>
    <w:rsid w:val="3DD309D3"/>
    <w:rsid w:val="3DE02501"/>
    <w:rsid w:val="3E7969F8"/>
    <w:rsid w:val="3F521FBA"/>
    <w:rsid w:val="3FF6462D"/>
    <w:rsid w:val="401C3591"/>
    <w:rsid w:val="409815B5"/>
    <w:rsid w:val="40A06712"/>
    <w:rsid w:val="40CB591C"/>
    <w:rsid w:val="40CC6082"/>
    <w:rsid w:val="41483D28"/>
    <w:rsid w:val="41513DB6"/>
    <w:rsid w:val="41EA3F8A"/>
    <w:rsid w:val="42126581"/>
    <w:rsid w:val="428B33AF"/>
    <w:rsid w:val="42C82C8E"/>
    <w:rsid w:val="43132BA5"/>
    <w:rsid w:val="43BA5E68"/>
    <w:rsid w:val="4621170F"/>
    <w:rsid w:val="46D24F2B"/>
    <w:rsid w:val="46D30B64"/>
    <w:rsid w:val="4763774E"/>
    <w:rsid w:val="477371A7"/>
    <w:rsid w:val="47A3746E"/>
    <w:rsid w:val="47F30AC6"/>
    <w:rsid w:val="48452E39"/>
    <w:rsid w:val="48A23149"/>
    <w:rsid w:val="48B84393"/>
    <w:rsid w:val="49596844"/>
    <w:rsid w:val="49C61CDD"/>
    <w:rsid w:val="49D760D1"/>
    <w:rsid w:val="4B7A6216"/>
    <w:rsid w:val="4CB50789"/>
    <w:rsid w:val="4D780B2F"/>
    <w:rsid w:val="4DBC1762"/>
    <w:rsid w:val="4DDD3FFB"/>
    <w:rsid w:val="4EF24B94"/>
    <w:rsid w:val="4F0D5343"/>
    <w:rsid w:val="4F2C476C"/>
    <w:rsid w:val="4F5A32F1"/>
    <w:rsid w:val="4F6E3F57"/>
    <w:rsid w:val="4F6E5D5E"/>
    <w:rsid w:val="500D32C0"/>
    <w:rsid w:val="509B096A"/>
    <w:rsid w:val="50FD2686"/>
    <w:rsid w:val="51864BC0"/>
    <w:rsid w:val="52820EB8"/>
    <w:rsid w:val="531462DF"/>
    <w:rsid w:val="534823DA"/>
    <w:rsid w:val="53650CF5"/>
    <w:rsid w:val="53F7165D"/>
    <w:rsid w:val="560B1C45"/>
    <w:rsid w:val="5620124E"/>
    <w:rsid w:val="56474EAA"/>
    <w:rsid w:val="56A10746"/>
    <w:rsid w:val="577F1107"/>
    <w:rsid w:val="584B7AF4"/>
    <w:rsid w:val="5921792A"/>
    <w:rsid w:val="59494DEC"/>
    <w:rsid w:val="59AA265A"/>
    <w:rsid w:val="5A8814A2"/>
    <w:rsid w:val="5B401FF4"/>
    <w:rsid w:val="5BB03EC4"/>
    <w:rsid w:val="5BE0364B"/>
    <w:rsid w:val="5C7B1EC4"/>
    <w:rsid w:val="5CF85A16"/>
    <w:rsid w:val="5DC61B54"/>
    <w:rsid w:val="5E37067E"/>
    <w:rsid w:val="5E4F169E"/>
    <w:rsid w:val="5E837F29"/>
    <w:rsid w:val="5EC63B24"/>
    <w:rsid w:val="5F1675EE"/>
    <w:rsid w:val="5F1C488C"/>
    <w:rsid w:val="5F77007E"/>
    <w:rsid w:val="5FD45E05"/>
    <w:rsid w:val="5FD80DB6"/>
    <w:rsid w:val="5FEC49DD"/>
    <w:rsid w:val="60955039"/>
    <w:rsid w:val="60A13CE2"/>
    <w:rsid w:val="60A40500"/>
    <w:rsid w:val="61033FE8"/>
    <w:rsid w:val="6122073E"/>
    <w:rsid w:val="61FD4A2F"/>
    <w:rsid w:val="626632CB"/>
    <w:rsid w:val="63255ABA"/>
    <w:rsid w:val="634D1EAB"/>
    <w:rsid w:val="65356AC1"/>
    <w:rsid w:val="68401377"/>
    <w:rsid w:val="68880F7A"/>
    <w:rsid w:val="69160C71"/>
    <w:rsid w:val="69870BB7"/>
    <w:rsid w:val="6A69750F"/>
    <w:rsid w:val="6ABF658E"/>
    <w:rsid w:val="6B6F2E62"/>
    <w:rsid w:val="6C0F7D7F"/>
    <w:rsid w:val="6C2D05BF"/>
    <w:rsid w:val="6C3D67C7"/>
    <w:rsid w:val="6C5E4EB7"/>
    <w:rsid w:val="6E0E4BDF"/>
    <w:rsid w:val="6EBD3EF9"/>
    <w:rsid w:val="6F6A5419"/>
    <w:rsid w:val="6F8B5A89"/>
    <w:rsid w:val="6FCC7D74"/>
    <w:rsid w:val="6FD50443"/>
    <w:rsid w:val="702E6946"/>
    <w:rsid w:val="70D05FD7"/>
    <w:rsid w:val="71180396"/>
    <w:rsid w:val="712C5063"/>
    <w:rsid w:val="71500B51"/>
    <w:rsid w:val="717A08D4"/>
    <w:rsid w:val="71AF0BAF"/>
    <w:rsid w:val="728505D6"/>
    <w:rsid w:val="72F979CF"/>
    <w:rsid w:val="731151FC"/>
    <w:rsid w:val="735C6136"/>
    <w:rsid w:val="738652B1"/>
    <w:rsid w:val="73DB6581"/>
    <w:rsid w:val="74B626C9"/>
    <w:rsid w:val="754C70D7"/>
    <w:rsid w:val="754E08C8"/>
    <w:rsid w:val="75F118BC"/>
    <w:rsid w:val="769D5A0F"/>
    <w:rsid w:val="78201183"/>
    <w:rsid w:val="78C05AAB"/>
    <w:rsid w:val="79520582"/>
    <w:rsid w:val="799E2800"/>
    <w:rsid w:val="7A786976"/>
    <w:rsid w:val="7ADF1524"/>
    <w:rsid w:val="7B336045"/>
    <w:rsid w:val="7BBE54AB"/>
    <w:rsid w:val="7C4E4C52"/>
    <w:rsid w:val="7C6F47E7"/>
    <w:rsid w:val="7D87269F"/>
    <w:rsid w:val="7E972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4">
    <w:name w:val="FollowedHyperlink"/>
    <w:basedOn w:val="3"/>
    <w:qFormat/>
    <w:uiPriority w:val="0"/>
    <w:rPr>
      <w:color w:val="353535"/>
      <w:u w:val="none"/>
    </w:rPr>
  </w:style>
  <w:style w:type="character" w:styleId="5">
    <w:name w:val="Emphasis"/>
    <w:basedOn w:val="3"/>
    <w:qFormat/>
    <w:uiPriority w:val="0"/>
  </w:style>
  <w:style w:type="character" w:styleId="6">
    <w:name w:val="Hyperlink"/>
    <w:basedOn w:val="3"/>
    <w:qFormat/>
    <w:uiPriority w:val="0"/>
    <w:rPr>
      <w:color w:val="353535"/>
      <w:u w:val="none"/>
    </w:rPr>
  </w:style>
  <w:style w:type="character" w:customStyle="1" w:styleId="8">
    <w:name w:val="bds_more"/>
    <w:basedOn w:val="3"/>
    <w:qFormat/>
    <w:uiPriority w:val="0"/>
    <w:rPr>
      <w:rFonts w:hint="eastAsia" w:ascii="宋体" w:hAnsi="宋体" w:eastAsia="宋体" w:cs="宋体"/>
    </w:rPr>
  </w:style>
  <w:style w:type="character" w:customStyle="1" w:styleId="9">
    <w:name w:val="bds_more1"/>
    <w:basedOn w:val="3"/>
    <w:qFormat/>
    <w:uiPriority w:val="0"/>
    <w:rPr>
      <w:rFonts w:ascii="宋体 ! important" w:hAnsi="宋体 ! important" w:eastAsia="宋体 ! important" w:cs="宋体 ! important"/>
      <w:color w:val="454545"/>
      <w:sz w:val="21"/>
      <w:szCs w:val="21"/>
    </w:rPr>
  </w:style>
  <w:style w:type="character" w:customStyle="1" w:styleId="10">
    <w:name w:val="bds_more2"/>
    <w:basedOn w:val="3"/>
    <w:qFormat/>
    <w:uiPriority w:val="0"/>
    <w:rPr>
      <w:rFonts w:hint="default" w:ascii="宋体 ! important" w:hAnsi="宋体 ! important" w:eastAsia="宋体 ! important" w:cs="宋体 ! important"/>
      <w:color w:val="454545"/>
      <w:sz w:val="18"/>
      <w:szCs w:val="18"/>
    </w:rPr>
  </w:style>
  <w:style w:type="character" w:customStyle="1" w:styleId="11">
    <w:name w:val="bds_nopic"/>
    <w:basedOn w:val="3"/>
    <w:qFormat/>
    <w:uiPriority w:val="0"/>
  </w:style>
  <w:style w:type="character" w:customStyle="1" w:styleId="12">
    <w:name w:val="bds_nopic1"/>
    <w:basedOn w:val="3"/>
    <w:qFormat/>
    <w:uiPriority w:val="0"/>
  </w:style>
  <w:style w:type="character" w:customStyle="1" w:styleId="13">
    <w:name w:val="bds_nopic2"/>
    <w:basedOn w:val="3"/>
    <w:qFormat/>
    <w:uiPriority w:val="0"/>
  </w:style>
  <w:style w:type="character" w:customStyle="1" w:styleId="14">
    <w:name w:val="bds_more3"/>
    <w:basedOn w:val="3"/>
    <w:qFormat/>
    <w:uiPriority w:val="0"/>
  </w:style>
  <w:style w:type="character" w:customStyle="1" w:styleId="15">
    <w:name w:val="bds_more4"/>
    <w:basedOn w:val="3"/>
    <w:qFormat/>
    <w:uiPriority w:val="0"/>
  </w:style>
  <w:style w:type="character" w:customStyle="1" w:styleId="16">
    <w:name w:val="list-tit"/>
    <w:basedOn w:val="3"/>
    <w:qFormat/>
    <w:uiPriority w:val="0"/>
    <w:rPr>
      <w:vanish/>
    </w:rPr>
  </w:style>
  <w:style w:type="character" w:customStyle="1" w:styleId="17">
    <w:name w:val="current"/>
    <w:basedOn w:val="3"/>
    <w:qFormat/>
    <w:uiPriority w:val="0"/>
    <w:rPr>
      <w:b/>
      <w:color w:val="FFFFFF"/>
      <w:bdr w:val="single" w:color="000080" w:sz="6" w:space="0"/>
      <w:shd w:val="clear" w:fill="2E6AB1"/>
    </w:rPr>
  </w:style>
  <w:style w:type="character" w:customStyle="1" w:styleId="18">
    <w:name w:val="disabled"/>
    <w:basedOn w:val="3"/>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2017-08-07T01:07:11Z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